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E930C8" w:rsidP="003F0D42">
      <w:pPr>
        <w:jc w:val="center"/>
        <w:rPr>
          <w:b/>
        </w:rPr>
      </w:pPr>
      <w:r>
        <w:rPr>
          <w:b/>
        </w:rPr>
        <w:t xml:space="preserve">Philosophy </w:t>
      </w:r>
    </w:p>
    <w:p w:rsidR="00450765" w:rsidRDefault="00450765" w:rsidP="003F0D42">
      <w:pPr>
        <w:jc w:val="center"/>
      </w:pPr>
    </w:p>
    <w:p w:rsidR="00E21F88" w:rsidRDefault="00DC4769" w:rsidP="003F0D42">
      <w:pPr>
        <w:jc w:val="center"/>
      </w:pPr>
      <w:r>
        <w:t>Name</w:t>
      </w:r>
    </w:p>
    <w:p w:rsidR="003F0D42" w:rsidRDefault="00DC4769" w:rsidP="003F0D42">
      <w:pPr>
        <w:jc w:val="center"/>
      </w:pPr>
      <w:r>
        <w:t>Institution</w:t>
      </w:r>
    </w:p>
    <w:p w:rsidR="003F0D42" w:rsidRDefault="00DC4769" w:rsidP="003F0D42">
      <w:pPr>
        <w:jc w:val="center"/>
      </w:pPr>
      <w:r>
        <w:t>Course</w:t>
      </w:r>
    </w:p>
    <w:p w:rsidR="003F0D42" w:rsidRDefault="00DC4769" w:rsidP="003F0D42">
      <w:pPr>
        <w:jc w:val="center"/>
      </w:pPr>
      <w:r>
        <w:t>Instructors’ Name</w:t>
      </w:r>
    </w:p>
    <w:p w:rsidR="00450765" w:rsidRDefault="00DC4769"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1B2E16" w:rsidRDefault="00E930C8" w:rsidP="001B2E16">
      <w:pPr>
        <w:pStyle w:val="ListParagraph"/>
        <w:jc w:val="center"/>
        <w:rPr>
          <w:b/>
          <w:bCs/>
        </w:rPr>
      </w:pPr>
      <w:r>
        <w:rPr>
          <w:b/>
          <w:bCs/>
        </w:rPr>
        <w:t>A History of Western Philosophy</w:t>
      </w:r>
    </w:p>
    <w:p w:rsidR="00BD2380" w:rsidRDefault="00433F8C" w:rsidP="00E930C8">
      <w:pPr>
        <w:ind w:firstLine="720"/>
        <w:rPr>
          <w:bCs/>
        </w:rPr>
      </w:pPr>
      <w:r>
        <w:rPr>
          <w:bCs/>
        </w:rPr>
        <w:lastRenderedPageBreak/>
        <w:t xml:space="preserve">In his writing, </w:t>
      </w:r>
      <w:r>
        <w:rPr>
          <w:bCs/>
          <w:i/>
        </w:rPr>
        <w:t>A History of Western Philosophy</w:t>
      </w:r>
      <w:r>
        <w:rPr>
          <w:bCs/>
        </w:rPr>
        <w:t xml:space="preserve">, W. T. Jones is right to state that our </w:t>
      </w:r>
      <w:r w:rsidRPr="00433F8C">
        <w:rPr>
          <w:bCs/>
        </w:rPr>
        <w:t>current understanding of the universe is essentially secular and natural like that of the Greeks</w:t>
      </w:r>
      <w:r>
        <w:rPr>
          <w:bCs/>
        </w:rPr>
        <w:t xml:space="preserve">. Jones wrote this statement in the </w:t>
      </w:r>
      <w:r w:rsidR="00FE6DA4">
        <w:rPr>
          <w:bCs/>
        </w:rPr>
        <w:t>18</w:t>
      </w:r>
      <w:r w:rsidR="00FE6DA4" w:rsidRPr="00FE6DA4">
        <w:rPr>
          <w:bCs/>
          <w:vertAlign w:val="superscript"/>
        </w:rPr>
        <w:t>th</w:t>
      </w:r>
      <w:r w:rsidR="00FE6DA4">
        <w:rPr>
          <w:bCs/>
        </w:rPr>
        <w:t xml:space="preserve"> century. This timing is highly significant since at that time, the understanding of philosophers in regards to the earth was shallow, thus his statement was validated</w:t>
      </w:r>
      <w:r w:rsidR="00E930C8">
        <w:rPr>
          <w:bCs/>
        </w:rPr>
        <w:t xml:space="preserve"> </w:t>
      </w:r>
      <w:r w:rsidR="00E930C8" w:rsidRPr="00E930C8">
        <w:rPr>
          <w:bCs/>
        </w:rPr>
        <w:t>(</w:t>
      </w:r>
      <w:proofErr w:type="spellStart"/>
      <w:r w:rsidR="00E930C8" w:rsidRPr="00E930C8">
        <w:rPr>
          <w:bCs/>
        </w:rPr>
        <w:t>Eralp</w:t>
      </w:r>
      <w:proofErr w:type="spellEnd"/>
      <w:r w:rsidR="00E930C8" w:rsidRPr="00E930C8">
        <w:rPr>
          <w:bCs/>
        </w:rPr>
        <w:t>, 2018, p. </w:t>
      </w:r>
      <w:r w:rsidR="00E930C8">
        <w:rPr>
          <w:bCs/>
        </w:rPr>
        <w:t>15</w:t>
      </w:r>
      <w:r w:rsidR="00E930C8" w:rsidRPr="00E930C8">
        <w:rPr>
          <w:bCs/>
        </w:rPr>
        <w:t>)</w:t>
      </w:r>
      <w:r w:rsidR="00FE6DA4">
        <w:rPr>
          <w:bCs/>
        </w:rPr>
        <w:t>. His statement bares truth because by that time, the Science, Technology, Engineering, and Math (STEM) folks that he refers to as “our” did not perceive the invisible material staffing processes underlying that which is visible. Their focus was rather to understand the world through the seen things and not the unseen reality of the universe (Jones, pg., 1).</w:t>
      </w:r>
    </w:p>
    <w:p w:rsidR="00FE6DA4" w:rsidRDefault="00716510" w:rsidP="00E930C8">
      <w:pPr>
        <w:ind w:firstLine="720"/>
        <w:rPr>
          <w:bCs/>
        </w:rPr>
      </w:pPr>
      <w:r>
        <w:rPr>
          <w:bCs/>
        </w:rPr>
        <w:t xml:space="preserve">Jones describes this current understanding of the universe as essentially secular. Essentially, means to emphasize the basic, fundamental, or intrinsic nature of a person or thing (Oxford Dictionary). Secular on the other hand refers to the state of being unrelated or neutral in regards to religion (Oxford Dictionary). Thus by saying essentially secular, Jones meant that our basic understanding of the universe, meaning all matter and space considered as a whole, </w:t>
      </w:r>
      <w:r w:rsidR="0085077B">
        <w:rPr>
          <w:bCs/>
        </w:rPr>
        <w:t>was basically founded on the outer characteristics that our eyes could define and not what eluded the eyes. This is an understanding that he equates to the understanding of the Greeks of Socrates and Plato’s time</w:t>
      </w:r>
      <w:r w:rsidR="00E930C8">
        <w:rPr>
          <w:bCs/>
        </w:rPr>
        <w:t xml:space="preserve"> </w:t>
      </w:r>
      <w:r w:rsidR="00E930C8" w:rsidRPr="00E930C8">
        <w:rPr>
          <w:bCs/>
        </w:rPr>
        <w:t>(Jones, 1979, p. </w:t>
      </w:r>
      <w:r w:rsidR="00E930C8">
        <w:rPr>
          <w:bCs/>
        </w:rPr>
        <w:t>22</w:t>
      </w:r>
      <w:r w:rsidR="00E930C8" w:rsidRPr="00E930C8">
        <w:rPr>
          <w:bCs/>
        </w:rPr>
        <w:t>)</w:t>
      </w:r>
      <w:r w:rsidR="0085077B">
        <w:rPr>
          <w:bCs/>
        </w:rPr>
        <w:t>. This similarly is the perception of the modern society that is the recent communities (Oxford Dictionary), of the natural, meaning existing in or derived from nature (Oxford Dictionary).</w:t>
      </w:r>
    </w:p>
    <w:p w:rsidR="000C509A" w:rsidRDefault="000C509A" w:rsidP="00E930C8">
      <w:pPr>
        <w:ind w:firstLine="720"/>
        <w:rPr>
          <w:bCs/>
        </w:rPr>
      </w:pPr>
      <w:r>
        <w:rPr>
          <w:bCs/>
        </w:rPr>
        <w:t xml:space="preserve">In conclusion, our understanding of the universe is essentially secular and natural like the Greeks. This is so because according to Jones, our understanding of the universe was shallowly based on the visible with no attention </w:t>
      </w:r>
      <w:r w:rsidR="00B70F7A">
        <w:rPr>
          <w:bCs/>
        </w:rPr>
        <w:t>to</w:t>
      </w:r>
      <w:r>
        <w:rPr>
          <w:bCs/>
        </w:rPr>
        <w:t xml:space="preserve"> the invisible. I agree to this statement because priory to the understanding of the hidden processes and forms of the universe, our understanding was shallow.</w:t>
      </w:r>
      <w:r w:rsidR="00B70F7A">
        <w:rPr>
          <w:bCs/>
        </w:rPr>
        <w:t xml:space="preserve"> Secondly, most of the olden philosophers could not settle to unravel the mysteries </w:t>
      </w:r>
      <w:r w:rsidR="00B70F7A">
        <w:rPr>
          <w:bCs/>
        </w:rPr>
        <w:lastRenderedPageBreak/>
        <w:t>behind the earth’s processes. They rather believed that understanding nature was less simple and rather very straight forward. Compared to the truth, this position adds to the conclusion that our understanding of the universe is essentially secular and natural like the Greeks. Thirdly, the Greeks themselves were not wise enough to ascertain the invisible world. As the leading knowledgeable philosophers of all times, the world over followed the Greeks philosophy. Since from the very beginning, they had this concept wrong, then definitely the assumptions of our philosophers up to the time of Jones were probably out of context</w:t>
      </w:r>
      <w:r w:rsidR="00E930C8">
        <w:rPr>
          <w:bCs/>
        </w:rPr>
        <w:t xml:space="preserve"> </w:t>
      </w:r>
      <w:r w:rsidR="00E930C8" w:rsidRPr="00E930C8">
        <w:rPr>
          <w:bCs/>
        </w:rPr>
        <w:t>(</w:t>
      </w:r>
      <w:proofErr w:type="spellStart"/>
      <w:r w:rsidR="00E930C8" w:rsidRPr="00E930C8">
        <w:rPr>
          <w:bCs/>
        </w:rPr>
        <w:t>Marra</w:t>
      </w:r>
      <w:proofErr w:type="spellEnd"/>
      <w:r w:rsidR="00E930C8" w:rsidRPr="00E930C8">
        <w:rPr>
          <w:bCs/>
        </w:rPr>
        <w:t>, 2017, p. </w:t>
      </w:r>
      <w:r w:rsidR="00E930C8">
        <w:rPr>
          <w:bCs/>
        </w:rPr>
        <w:t>7-10</w:t>
      </w:r>
      <w:r w:rsidR="00E930C8" w:rsidRPr="00E930C8">
        <w:rPr>
          <w:bCs/>
        </w:rPr>
        <w:t>)</w:t>
      </w:r>
      <w:r w:rsidR="00B70F7A">
        <w:rPr>
          <w:bCs/>
        </w:rPr>
        <w:t xml:space="preserve">. </w:t>
      </w:r>
    </w:p>
    <w:p w:rsidR="00E930C8" w:rsidRDefault="00E930C8" w:rsidP="00E930C8">
      <w:pPr>
        <w:ind w:firstLine="720"/>
        <w:rPr>
          <w:bCs/>
        </w:rPr>
      </w:pPr>
    </w:p>
    <w:p w:rsidR="00E930C8" w:rsidRDefault="00E930C8" w:rsidP="00E930C8">
      <w:pPr>
        <w:ind w:firstLine="720"/>
        <w:rPr>
          <w:bCs/>
        </w:rPr>
      </w:pPr>
    </w:p>
    <w:p w:rsidR="00E930C8" w:rsidRDefault="00E930C8" w:rsidP="00E930C8">
      <w:pPr>
        <w:ind w:firstLine="720"/>
        <w:rPr>
          <w:bCs/>
        </w:rPr>
      </w:pPr>
    </w:p>
    <w:p w:rsidR="00E930C8" w:rsidRDefault="00E930C8" w:rsidP="00E930C8">
      <w:pPr>
        <w:ind w:firstLine="720"/>
        <w:rPr>
          <w:bCs/>
        </w:rPr>
      </w:pPr>
    </w:p>
    <w:p w:rsidR="00E930C8" w:rsidRDefault="00E930C8" w:rsidP="00E930C8">
      <w:pPr>
        <w:ind w:firstLine="720"/>
        <w:rPr>
          <w:bCs/>
        </w:rPr>
      </w:pPr>
    </w:p>
    <w:p w:rsidR="00E930C8" w:rsidRDefault="00E930C8" w:rsidP="00E930C8">
      <w:pPr>
        <w:ind w:firstLine="720"/>
        <w:rPr>
          <w:bCs/>
        </w:rPr>
      </w:pPr>
    </w:p>
    <w:p w:rsidR="00E930C8" w:rsidRDefault="00E930C8" w:rsidP="00E930C8">
      <w:pPr>
        <w:ind w:firstLine="720"/>
        <w:rPr>
          <w:bCs/>
        </w:rPr>
      </w:pPr>
    </w:p>
    <w:p w:rsidR="00E930C8" w:rsidRDefault="00E930C8" w:rsidP="00E930C8">
      <w:pPr>
        <w:ind w:firstLine="720"/>
        <w:rPr>
          <w:bCs/>
        </w:rPr>
      </w:pPr>
    </w:p>
    <w:p w:rsidR="00E930C8" w:rsidRDefault="00E930C8" w:rsidP="00E930C8">
      <w:pPr>
        <w:ind w:firstLine="720"/>
        <w:rPr>
          <w:bCs/>
        </w:rPr>
      </w:pPr>
    </w:p>
    <w:p w:rsidR="00E930C8" w:rsidRDefault="00E930C8" w:rsidP="00E930C8">
      <w:pPr>
        <w:ind w:firstLine="720"/>
        <w:rPr>
          <w:bCs/>
        </w:rPr>
      </w:pPr>
    </w:p>
    <w:p w:rsidR="00E930C8" w:rsidRDefault="00E930C8" w:rsidP="00E930C8">
      <w:pPr>
        <w:ind w:firstLine="720"/>
        <w:rPr>
          <w:bCs/>
        </w:rPr>
      </w:pPr>
    </w:p>
    <w:p w:rsidR="00E930C8" w:rsidRDefault="00E930C8" w:rsidP="00E930C8">
      <w:pPr>
        <w:ind w:firstLine="720"/>
        <w:rPr>
          <w:bCs/>
        </w:rPr>
      </w:pPr>
    </w:p>
    <w:p w:rsidR="00E930C8" w:rsidRDefault="00E930C8" w:rsidP="00E930C8">
      <w:pPr>
        <w:ind w:firstLine="720"/>
        <w:rPr>
          <w:bCs/>
        </w:rPr>
      </w:pPr>
    </w:p>
    <w:p w:rsidR="00E930C8" w:rsidRDefault="00E930C8" w:rsidP="00E930C8">
      <w:pPr>
        <w:ind w:firstLine="720"/>
        <w:rPr>
          <w:bCs/>
        </w:rPr>
      </w:pPr>
    </w:p>
    <w:p w:rsidR="00E930C8" w:rsidRPr="00E930C8" w:rsidRDefault="00E930C8" w:rsidP="00E930C8">
      <w:pPr>
        <w:shd w:val="clear" w:color="auto" w:fill="FFFFFF"/>
        <w:jc w:val="center"/>
        <w:rPr>
          <w:b/>
          <w:color w:val="000000"/>
        </w:rPr>
      </w:pPr>
      <w:r w:rsidRPr="00E930C8">
        <w:rPr>
          <w:b/>
          <w:color w:val="000000"/>
        </w:rPr>
        <w:t>References</w:t>
      </w:r>
    </w:p>
    <w:p w:rsidR="00E930C8" w:rsidRDefault="00E930C8" w:rsidP="00E930C8">
      <w:pPr>
        <w:pStyle w:val="NormalWeb"/>
        <w:shd w:val="clear" w:color="auto" w:fill="FFFFFF"/>
        <w:spacing w:before="0" w:beforeAutospacing="0" w:after="0" w:afterAutospacing="0" w:line="550" w:lineRule="atLeast"/>
        <w:ind w:left="720" w:right="75" w:hanging="720"/>
        <w:rPr>
          <w:color w:val="000000"/>
        </w:rPr>
      </w:pPr>
      <w:proofErr w:type="spellStart"/>
      <w:r>
        <w:rPr>
          <w:color w:val="000000"/>
        </w:rPr>
        <w:t>Eralp</w:t>
      </w:r>
      <w:proofErr w:type="spellEnd"/>
      <w:r>
        <w:rPr>
          <w:color w:val="000000"/>
        </w:rPr>
        <w:t xml:space="preserve">, L. (2018). History and </w:t>
      </w:r>
      <w:proofErr w:type="spellStart"/>
      <w:r>
        <w:rPr>
          <w:color w:val="000000"/>
        </w:rPr>
        <w:t>Phylosophy</w:t>
      </w:r>
      <w:proofErr w:type="spellEnd"/>
      <w:r>
        <w:rPr>
          <w:color w:val="000000"/>
        </w:rPr>
        <w:t xml:space="preserve"> of </w:t>
      </w:r>
      <w:proofErr w:type="spellStart"/>
      <w:r>
        <w:rPr>
          <w:color w:val="000000"/>
        </w:rPr>
        <w:t>Ilizarov’s</w:t>
      </w:r>
      <w:proofErr w:type="spellEnd"/>
      <w:r>
        <w:rPr>
          <w:color w:val="000000"/>
        </w:rPr>
        <w:t xml:space="preserve"> method. </w:t>
      </w:r>
      <w:r>
        <w:rPr>
          <w:rStyle w:val="Emphasis"/>
          <w:rFonts w:eastAsiaTheme="majorEastAsia"/>
          <w:color w:val="000000"/>
        </w:rPr>
        <w:t>Basic Techniques for Extremity Reconstruction</w:t>
      </w:r>
      <w:r>
        <w:rPr>
          <w:color w:val="000000"/>
        </w:rPr>
        <w:t>, 3-10. </w:t>
      </w:r>
      <w:hyperlink r:id="rId7" w:history="1">
        <w:r>
          <w:rPr>
            <w:rStyle w:val="Hyperlink"/>
            <w:rFonts w:ascii="inherit" w:eastAsiaTheme="majorEastAsia" w:hAnsi="inherit"/>
            <w:color w:val="000000"/>
          </w:rPr>
          <w:t>https://doi.org/10.1007/978-3-319-45675-1_1</w:t>
        </w:r>
      </w:hyperlink>
    </w:p>
    <w:p w:rsidR="00E930C8" w:rsidRDefault="00E930C8" w:rsidP="00E930C8">
      <w:pPr>
        <w:pStyle w:val="NormalWeb"/>
        <w:shd w:val="clear" w:color="auto" w:fill="FFFFFF"/>
        <w:spacing w:before="0" w:beforeAutospacing="0" w:after="0" w:afterAutospacing="0" w:line="550" w:lineRule="atLeast"/>
        <w:ind w:left="720" w:right="75" w:hanging="720"/>
        <w:rPr>
          <w:color w:val="000000"/>
        </w:rPr>
      </w:pPr>
      <w:r>
        <w:rPr>
          <w:color w:val="000000"/>
        </w:rPr>
        <w:lastRenderedPageBreak/>
        <w:t>Jones, W. T. (1979). Circulation of current anthropology. </w:t>
      </w:r>
      <w:r>
        <w:rPr>
          <w:rStyle w:val="Emphasis"/>
          <w:rFonts w:eastAsiaTheme="majorEastAsia"/>
          <w:color w:val="000000"/>
        </w:rPr>
        <w:t>Current Anthropology</w:t>
      </w:r>
      <w:r>
        <w:rPr>
          <w:color w:val="000000"/>
        </w:rPr>
        <w:t>, </w:t>
      </w:r>
      <w:r>
        <w:rPr>
          <w:rStyle w:val="Emphasis"/>
          <w:rFonts w:eastAsiaTheme="majorEastAsia"/>
          <w:color w:val="000000"/>
        </w:rPr>
        <w:t>20</w:t>
      </w:r>
      <w:r>
        <w:rPr>
          <w:color w:val="000000"/>
        </w:rPr>
        <w:t>(3), 642-643. </w:t>
      </w:r>
      <w:hyperlink r:id="rId8" w:history="1">
        <w:r>
          <w:rPr>
            <w:rStyle w:val="Hyperlink"/>
            <w:rFonts w:ascii="inherit" w:eastAsiaTheme="majorEastAsia" w:hAnsi="inherit"/>
            <w:color w:val="000000"/>
          </w:rPr>
          <w:t>https://doi.org/10.1086/202361</w:t>
        </w:r>
      </w:hyperlink>
    </w:p>
    <w:p w:rsidR="00E930C8" w:rsidRDefault="00E930C8" w:rsidP="00E930C8">
      <w:pPr>
        <w:pStyle w:val="NormalWeb"/>
        <w:shd w:val="clear" w:color="auto" w:fill="FFFFFF"/>
        <w:spacing w:before="0" w:beforeAutospacing="0" w:after="0" w:afterAutospacing="0" w:line="550" w:lineRule="atLeast"/>
        <w:ind w:left="720" w:right="75" w:hanging="720"/>
        <w:rPr>
          <w:color w:val="000000"/>
        </w:rPr>
      </w:pPr>
      <w:proofErr w:type="spellStart"/>
      <w:r>
        <w:rPr>
          <w:color w:val="000000"/>
        </w:rPr>
        <w:t>Marra</w:t>
      </w:r>
      <w:proofErr w:type="spellEnd"/>
      <w:r>
        <w:rPr>
          <w:color w:val="000000"/>
        </w:rPr>
        <w:t>, V. (2017). Understanding our only universe. </w:t>
      </w:r>
      <w:hyperlink r:id="rId9" w:history="1">
        <w:r>
          <w:rPr>
            <w:rStyle w:val="Hyperlink"/>
            <w:rFonts w:ascii="inherit" w:eastAsiaTheme="majorEastAsia" w:hAnsi="inherit"/>
            <w:color w:val="000000"/>
          </w:rPr>
          <w:t>https://doi.org/10.31219/osf.io/24pb3</w:t>
        </w:r>
      </w:hyperlink>
    </w:p>
    <w:p w:rsidR="00E930C8" w:rsidRPr="00433F8C" w:rsidRDefault="00E930C8" w:rsidP="00E930C8">
      <w:pPr>
        <w:ind w:firstLine="720"/>
        <w:jc w:val="center"/>
        <w:rPr>
          <w:bCs/>
        </w:rPr>
      </w:pPr>
    </w:p>
    <w:sectPr w:rsidR="00E930C8" w:rsidRPr="00433F8C">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062DB" w:rsidRDefault="005062DB">
      <w:pPr>
        <w:spacing w:line="240" w:lineRule="auto"/>
      </w:pPr>
      <w:r>
        <w:separator/>
      </w:r>
    </w:p>
  </w:endnote>
  <w:endnote w:type="continuationSeparator" w:id="0">
    <w:p w:rsidR="005062DB" w:rsidRDefault="005062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062DB" w:rsidRDefault="005062DB">
      <w:pPr>
        <w:spacing w:line="240" w:lineRule="auto"/>
      </w:pPr>
      <w:r>
        <w:separator/>
      </w:r>
    </w:p>
  </w:footnote>
  <w:footnote w:type="continuationSeparator" w:id="0">
    <w:p w:rsidR="005062DB" w:rsidRDefault="005062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DC4769">
        <w:pPr>
          <w:pStyle w:val="Header"/>
          <w:jc w:val="right"/>
        </w:pPr>
        <w:r>
          <w:fldChar w:fldCharType="begin"/>
        </w:r>
        <w:r>
          <w:instrText xml:space="preserve"> PAGE   \* MERGEFORMAT </w:instrText>
        </w:r>
        <w:r>
          <w:fldChar w:fldCharType="separate"/>
        </w:r>
        <w:r w:rsidR="00E930C8">
          <w:rPr>
            <w:noProof/>
          </w:rPr>
          <w:t>1</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486B"/>
    <w:multiLevelType w:val="hybridMultilevel"/>
    <w:tmpl w:val="344CC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264A7"/>
    <w:multiLevelType w:val="hybridMultilevel"/>
    <w:tmpl w:val="311C4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37214F"/>
    <w:multiLevelType w:val="hybridMultilevel"/>
    <w:tmpl w:val="08C6D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87D6C"/>
    <w:multiLevelType w:val="hybridMultilevel"/>
    <w:tmpl w:val="D2C2F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81309"/>
    <w:multiLevelType w:val="hybridMultilevel"/>
    <w:tmpl w:val="06C04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FE5E36"/>
    <w:multiLevelType w:val="hybridMultilevel"/>
    <w:tmpl w:val="3FE6C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3A5B4E"/>
    <w:multiLevelType w:val="hybridMultilevel"/>
    <w:tmpl w:val="BEBE2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CB6C3E"/>
    <w:multiLevelType w:val="hybridMultilevel"/>
    <w:tmpl w:val="9CE81AC0"/>
    <w:lvl w:ilvl="0" w:tplc="D1BE09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84A6483"/>
    <w:multiLevelType w:val="hybridMultilevel"/>
    <w:tmpl w:val="F38E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AD0466"/>
    <w:multiLevelType w:val="hybridMultilevel"/>
    <w:tmpl w:val="C756A5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8455443"/>
    <w:multiLevelType w:val="hybridMultilevel"/>
    <w:tmpl w:val="EADA6A34"/>
    <w:lvl w:ilvl="0" w:tplc="F238061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6"/>
  </w:num>
  <w:num w:numId="3">
    <w:abstractNumId w:val="5"/>
  </w:num>
  <w:num w:numId="4">
    <w:abstractNumId w:val="1"/>
  </w:num>
  <w:num w:numId="5">
    <w:abstractNumId w:val="0"/>
  </w:num>
  <w:num w:numId="6">
    <w:abstractNumId w:val="3"/>
  </w:num>
  <w:num w:numId="7">
    <w:abstractNumId w:val="2"/>
  </w:num>
  <w:num w:numId="8">
    <w:abstractNumId w:val="7"/>
  </w:num>
  <w:num w:numId="9">
    <w:abstractNumId w:val="9"/>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2357D"/>
    <w:rsid w:val="00024021"/>
    <w:rsid w:val="0003383C"/>
    <w:rsid w:val="00036BDA"/>
    <w:rsid w:val="000600AC"/>
    <w:rsid w:val="00075647"/>
    <w:rsid w:val="000759F1"/>
    <w:rsid w:val="00081FA7"/>
    <w:rsid w:val="00087555"/>
    <w:rsid w:val="0009165B"/>
    <w:rsid w:val="000A2D09"/>
    <w:rsid w:val="000C0598"/>
    <w:rsid w:val="000C38F4"/>
    <w:rsid w:val="000C509A"/>
    <w:rsid w:val="000E76EC"/>
    <w:rsid w:val="000F31F9"/>
    <w:rsid w:val="00124F53"/>
    <w:rsid w:val="00166A42"/>
    <w:rsid w:val="00185EDD"/>
    <w:rsid w:val="00196594"/>
    <w:rsid w:val="001976E9"/>
    <w:rsid w:val="00197E91"/>
    <w:rsid w:val="001A346E"/>
    <w:rsid w:val="001B2578"/>
    <w:rsid w:val="001B2E16"/>
    <w:rsid w:val="001D4ACC"/>
    <w:rsid w:val="00200F79"/>
    <w:rsid w:val="00202781"/>
    <w:rsid w:val="00205138"/>
    <w:rsid w:val="00213CC5"/>
    <w:rsid w:val="0021767F"/>
    <w:rsid w:val="00222D21"/>
    <w:rsid w:val="0023375F"/>
    <w:rsid w:val="00243483"/>
    <w:rsid w:val="00261B32"/>
    <w:rsid w:val="00276261"/>
    <w:rsid w:val="00290D64"/>
    <w:rsid w:val="002A0DB2"/>
    <w:rsid w:val="002B6581"/>
    <w:rsid w:val="002C13A8"/>
    <w:rsid w:val="002C13E8"/>
    <w:rsid w:val="002D5E9F"/>
    <w:rsid w:val="002F2F9F"/>
    <w:rsid w:val="003021F2"/>
    <w:rsid w:val="003447A6"/>
    <w:rsid w:val="00350EEE"/>
    <w:rsid w:val="003561B3"/>
    <w:rsid w:val="0037693A"/>
    <w:rsid w:val="00382F79"/>
    <w:rsid w:val="00393B7A"/>
    <w:rsid w:val="00397717"/>
    <w:rsid w:val="003A33F3"/>
    <w:rsid w:val="003B167C"/>
    <w:rsid w:val="003E097B"/>
    <w:rsid w:val="003F0D42"/>
    <w:rsid w:val="003F612E"/>
    <w:rsid w:val="00403171"/>
    <w:rsid w:val="00414868"/>
    <w:rsid w:val="00421579"/>
    <w:rsid w:val="00433F8C"/>
    <w:rsid w:val="00450765"/>
    <w:rsid w:val="0045154A"/>
    <w:rsid w:val="004666BA"/>
    <w:rsid w:val="004742BB"/>
    <w:rsid w:val="00492123"/>
    <w:rsid w:val="00492181"/>
    <w:rsid w:val="00492659"/>
    <w:rsid w:val="004B1FD2"/>
    <w:rsid w:val="004B4CD9"/>
    <w:rsid w:val="004D3B84"/>
    <w:rsid w:val="004D45E9"/>
    <w:rsid w:val="004E0111"/>
    <w:rsid w:val="005062DB"/>
    <w:rsid w:val="005171D5"/>
    <w:rsid w:val="005224A6"/>
    <w:rsid w:val="00522BAA"/>
    <w:rsid w:val="00532FAC"/>
    <w:rsid w:val="00540E4D"/>
    <w:rsid w:val="005452CB"/>
    <w:rsid w:val="00560BAD"/>
    <w:rsid w:val="00561310"/>
    <w:rsid w:val="0056174D"/>
    <w:rsid w:val="00566FB6"/>
    <w:rsid w:val="00583224"/>
    <w:rsid w:val="005C5302"/>
    <w:rsid w:val="005C79BE"/>
    <w:rsid w:val="005F5C9E"/>
    <w:rsid w:val="005F6BCA"/>
    <w:rsid w:val="006047C7"/>
    <w:rsid w:val="006052FF"/>
    <w:rsid w:val="00624550"/>
    <w:rsid w:val="00625D39"/>
    <w:rsid w:val="00630C02"/>
    <w:rsid w:val="006313E1"/>
    <w:rsid w:val="00632D44"/>
    <w:rsid w:val="00634851"/>
    <w:rsid w:val="006428D1"/>
    <w:rsid w:val="006451C0"/>
    <w:rsid w:val="00655AF5"/>
    <w:rsid w:val="006570A1"/>
    <w:rsid w:val="00690E4D"/>
    <w:rsid w:val="00691149"/>
    <w:rsid w:val="0069274A"/>
    <w:rsid w:val="0069461A"/>
    <w:rsid w:val="006972B3"/>
    <w:rsid w:val="006A79C2"/>
    <w:rsid w:val="006C1489"/>
    <w:rsid w:val="006C5C78"/>
    <w:rsid w:val="006D4C1F"/>
    <w:rsid w:val="006E077E"/>
    <w:rsid w:val="006E71C9"/>
    <w:rsid w:val="0070411B"/>
    <w:rsid w:val="00716510"/>
    <w:rsid w:val="00721B40"/>
    <w:rsid w:val="00722D6C"/>
    <w:rsid w:val="007260DA"/>
    <w:rsid w:val="00731AE5"/>
    <w:rsid w:val="00732080"/>
    <w:rsid w:val="007502D7"/>
    <w:rsid w:val="00772074"/>
    <w:rsid w:val="0079335F"/>
    <w:rsid w:val="007967EE"/>
    <w:rsid w:val="007B5083"/>
    <w:rsid w:val="007D07D9"/>
    <w:rsid w:val="007D4F76"/>
    <w:rsid w:val="007E2F04"/>
    <w:rsid w:val="008028B9"/>
    <w:rsid w:val="0081595C"/>
    <w:rsid w:val="00834CDE"/>
    <w:rsid w:val="0083695E"/>
    <w:rsid w:val="00842CAC"/>
    <w:rsid w:val="0085077B"/>
    <w:rsid w:val="00856174"/>
    <w:rsid w:val="008768E7"/>
    <w:rsid w:val="00880CF6"/>
    <w:rsid w:val="00886A49"/>
    <w:rsid w:val="0088795B"/>
    <w:rsid w:val="008A6C98"/>
    <w:rsid w:val="008A74FC"/>
    <w:rsid w:val="008B477B"/>
    <w:rsid w:val="008C6F8C"/>
    <w:rsid w:val="008E00AD"/>
    <w:rsid w:val="009053C7"/>
    <w:rsid w:val="00947FB0"/>
    <w:rsid w:val="009561C5"/>
    <w:rsid w:val="00957BC2"/>
    <w:rsid w:val="00961CE2"/>
    <w:rsid w:val="009644D8"/>
    <w:rsid w:val="009662FF"/>
    <w:rsid w:val="00975D54"/>
    <w:rsid w:val="009A765F"/>
    <w:rsid w:val="009B25E5"/>
    <w:rsid w:val="009B7205"/>
    <w:rsid w:val="009C7A5C"/>
    <w:rsid w:val="009D06E3"/>
    <w:rsid w:val="009D7A86"/>
    <w:rsid w:val="009E341A"/>
    <w:rsid w:val="009E4511"/>
    <w:rsid w:val="009E5D40"/>
    <w:rsid w:val="009F00F5"/>
    <w:rsid w:val="009F6E4A"/>
    <w:rsid w:val="00A1124A"/>
    <w:rsid w:val="00A13808"/>
    <w:rsid w:val="00A13F9F"/>
    <w:rsid w:val="00A23BE7"/>
    <w:rsid w:val="00A459BB"/>
    <w:rsid w:val="00A45FE3"/>
    <w:rsid w:val="00A82497"/>
    <w:rsid w:val="00A91386"/>
    <w:rsid w:val="00AB1023"/>
    <w:rsid w:val="00AD1A0E"/>
    <w:rsid w:val="00AD4B53"/>
    <w:rsid w:val="00AE2B20"/>
    <w:rsid w:val="00AE4B84"/>
    <w:rsid w:val="00AF0A10"/>
    <w:rsid w:val="00AF1AE2"/>
    <w:rsid w:val="00AF6A44"/>
    <w:rsid w:val="00B15808"/>
    <w:rsid w:val="00B15CC5"/>
    <w:rsid w:val="00B23271"/>
    <w:rsid w:val="00B23936"/>
    <w:rsid w:val="00B32C27"/>
    <w:rsid w:val="00B36167"/>
    <w:rsid w:val="00B4055E"/>
    <w:rsid w:val="00B508AE"/>
    <w:rsid w:val="00B64F7B"/>
    <w:rsid w:val="00B66DFC"/>
    <w:rsid w:val="00B70F7A"/>
    <w:rsid w:val="00B752FC"/>
    <w:rsid w:val="00B757CF"/>
    <w:rsid w:val="00B81FAD"/>
    <w:rsid w:val="00B87AC1"/>
    <w:rsid w:val="00B905A4"/>
    <w:rsid w:val="00B9582F"/>
    <w:rsid w:val="00B9754E"/>
    <w:rsid w:val="00BD2380"/>
    <w:rsid w:val="00BD2742"/>
    <w:rsid w:val="00BD679A"/>
    <w:rsid w:val="00BF4FE5"/>
    <w:rsid w:val="00C05A01"/>
    <w:rsid w:val="00C05AC6"/>
    <w:rsid w:val="00C102F0"/>
    <w:rsid w:val="00C31181"/>
    <w:rsid w:val="00C347E8"/>
    <w:rsid w:val="00C40F83"/>
    <w:rsid w:val="00C41DBB"/>
    <w:rsid w:val="00C450C2"/>
    <w:rsid w:val="00C61579"/>
    <w:rsid w:val="00C7374F"/>
    <w:rsid w:val="00C76759"/>
    <w:rsid w:val="00C80580"/>
    <w:rsid w:val="00C809CD"/>
    <w:rsid w:val="00C9094B"/>
    <w:rsid w:val="00C91E45"/>
    <w:rsid w:val="00CA4F24"/>
    <w:rsid w:val="00CC09E7"/>
    <w:rsid w:val="00CC29E4"/>
    <w:rsid w:val="00CC5BE6"/>
    <w:rsid w:val="00CD39C5"/>
    <w:rsid w:val="00CD3B8F"/>
    <w:rsid w:val="00CD5ED4"/>
    <w:rsid w:val="00CD757A"/>
    <w:rsid w:val="00CE1E77"/>
    <w:rsid w:val="00CF0AF9"/>
    <w:rsid w:val="00D142B1"/>
    <w:rsid w:val="00D22755"/>
    <w:rsid w:val="00D37933"/>
    <w:rsid w:val="00D403D9"/>
    <w:rsid w:val="00D53448"/>
    <w:rsid w:val="00D64379"/>
    <w:rsid w:val="00D663EA"/>
    <w:rsid w:val="00D92C02"/>
    <w:rsid w:val="00D94FA2"/>
    <w:rsid w:val="00D965B7"/>
    <w:rsid w:val="00DB3E46"/>
    <w:rsid w:val="00DB4A14"/>
    <w:rsid w:val="00DB5F7B"/>
    <w:rsid w:val="00DC4769"/>
    <w:rsid w:val="00DD0DFC"/>
    <w:rsid w:val="00DD7752"/>
    <w:rsid w:val="00E0050B"/>
    <w:rsid w:val="00E01566"/>
    <w:rsid w:val="00E04E9D"/>
    <w:rsid w:val="00E15592"/>
    <w:rsid w:val="00E21F88"/>
    <w:rsid w:val="00E53D6D"/>
    <w:rsid w:val="00E7628F"/>
    <w:rsid w:val="00E8602D"/>
    <w:rsid w:val="00E930C8"/>
    <w:rsid w:val="00E966D6"/>
    <w:rsid w:val="00EA03FB"/>
    <w:rsid w:val="00EC6C54"/>
    <w:rsid w:val="00ED2199"/>
    <w:rsid w:val="00EE3E92"/>
    <w:rsid w:val="00F1331F"/>
    <w:rsid w:val="00F14BA6"/>
    <w:rsid w:val="00F22DD0"/>
    <w:rsid w:val="00F41CC4"/>
    <w:rsid w:val="00F52AC1"/>
    <w:rsid w:val="00F5352C"/>
    <w:rsid w:val="00F616BD"/>
    <w:rsid w:val="00F644EF"/>
    <w:rsid w:val="00F70B68"/>
    <w:rsid w:val="00F82CE4"/>
    <w:rsid w:val="00FB4C50"/>
    <w:rsid w:val="00FC61A3"/>
    <w:rsid w:val="00FE6DA4"/>
    <w:rsid w:val="00FF0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4FFAD-008F-437A-81D8-76296322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 w:type="character" w:customStyle="1" w:styleId="websearch-marked">
    <w:name w:val="web_search-marked"/>
    <w:basedOn w:val="DefaultParagraphFont"/>
    <w:rsid w:val="005C79BE"/>
  </w:style>
  <w:style w:type="character" w:customStyle="1" w:styleId="gray">
    <w:name w:val="gray"/>
    <w:basedOn w:val="DefaultParagraphFont"/>
    <w:rsid w:val="009A7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54853">
      <w:bodyDiv w:val="1"/>
      <w:marLeft w:val="0"/>
      <w:marRight w:val="0"/>
      <w:marTop w:val="0"/>
      <w:marBottom w:val="0"/>
      <w:divBdr>
        <w:top w:val="none" w:sz="0" w:space="0" w:color="auto"/>
        <w:left w:val="none" w:sz="0" w:space="0" w:color="auto"/>
        <w:bottom w:val="none" w:sz="0" w:space="0" w:color="auto"/>
        <w:right w:val="none" w:sz="0" w:space="0" w:color="auto"/>
      </w:divBdr>
    </w:div>
    <w:div w:id="280380279">
      <w:bodyDiv w:val="1"/>
      <w:marLeft w:val="0"/>
      <w:marRight w:val="0"/>
      <w:marTop w:val="0"/>
      <w:marBottom w:val="0"/>
      <w:divBdr>
        <w:top w:val="none" w:sz="0" w:space="0" w:color="auto"/>
        <w:left w:val="none" w:sz="0" w:space="0" w:color="auto"/>
        <w:bottom w:val="none" w:sz="0" w:space="0" w:color="auto"/>
        <w:right w:val="none" w:sz="0" w:space="0" w:color="auto"/>
      </w:divBdr>
    </w:div>
    <w:div w:id="291133417">
      <w:bodyDiv w:val="1"/>
      <w:marLeft w:val="0"/>
      <w:marRight w:val="0"/>
      <w:marTop w:val="0"/>
      <w:marBottom w:val="0"/>
      <w:divBdr>
        <w:top w:val="none" w:sz="0" w:space="0" w:color="auto"/>
        <w:left w:val="none" w:sz="0" w:space="0" w:color="auto"/>
        <w:bottom w:val="none" w:sz="0" w:space="0" w:color="auto"/>
        <w:right w:val="none" w:sz="0" w:space="0" w:color="auto"/>
      </w:divBdr>
    </w:div>
    <w:div w:id="350107198">
      <w:bodyDiv w:val="1"/>
      <w:marLeft w:val="0"/>
      <w:marRight w:val="0"/>
      <w:marTop w:val="0"/>
      <w:marBottom w:val="0"/>
      <w:divBdr>
        <w:top w:val="none" w:sz="0" w:space="0" w:color="auto"/>
        <w:left w:val="none" w:sz="0" w:space="0" w:color="auto"/>
        <w:bottom w:val="none" w:sz="0" w:space="0" w:color="auto"/>
        <w:right w:val="none" w:sz="0" w:space="0" w:color="auto"/>
      </w:divBdr>
    </w:div>
    <w:div w:id="557667754">
      <w:bodyDiv w:val="1"/>
      <w:marLeft w:val="0"/>
      <w:marRight w:val="0"/>
      <w:marTop w:val="0"/>
      <w:marBottom w:val="0"/>
      <w:divBdr>
        <w:top w:val="none" w:sz="0" w:space="0" w:color="auto"/>
        <w:left w:val="none" w:sz="0" w:space="0" w:color="auto"/>
        <w:bottom w:val="none" w:sz="0" w:space="0" w:color="auto"/>
        <w:right w:val="none" w:sz="0" w:space="0" w:color="auto"/>
      </w:divBdr>
    </w:div>
    <w:div w:id="586159892">
      <w:bodyDiv w:val="1"/>
      <w:marLeft w:val="0"/>
      <w:marRight w:val="0"/>
      <w:marTop w:val="0"/>
      <w:marBottom w:val="0"/>
      <w:divBdr>
        <w:top w:val="none" w:sz="0" w:space="0" w:color="auto"/>
        <w:left w:val="none" w:sz="0" w:space="0" w:color="auto"/>
        <w:bottom w:val="none" w:sz="0" w:space="0" w:color="auto"/>
        <w:right w:val="none" w:sz="0" w:space="0" w:color="auto"/>
      </w:divBdr>
    </w:div>
    <w:div w:id="654182030">
      <w:bodyDiv w:val="1"/>
      <w:marLeft w:val="0"/>
      <w:marRight w:val="0"/>
      <w:marTop w:val="0"/>
      <w:marBottom w:val="0"/>
      <w:divBdr>
        <w:top w:val="none" w:sz="0" w:space="0" w:color="auto"/>
        <w:left w:val="none" w:sz="0" w:space="0" w:color="auto"/>
        <w:bottom w:val="none" w:sz="0" w:space="0" w:color="auto"/>
        <w:right w:val="none" w:sz="0" w:space="0" w:color="auto"/>
      </w:divBdr>
    </w:div>
    <w:div w:id="795832536">
      <w:bodyDiv w:val="1"/>
      <w:marLeft w:val="0"/>
      <w:marRight w:val="0"/>
      <w:marTop w:val="0"/>
      <w:marBottom w:val="0"/>
      <w:divBdr>
        <w:top w:val="none" w:sz="0" w:space="0" w:color="auto"/>
        <w:left w:val="none" w:sz="0" w:space="0" w:color="auto"/>
        <w:bottom w:val="none" w:sz="0" w:space="0" w:color="auto"/>
        <w:right w:val="none" w:sz="0" w:space="0" w:color="auto"/>
      </w:divBdr>
      <w:divsChild>
        <w:div w:id="22996877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842285291">
      <w:bodyDiv w:val="1"/>
      <w:marLeft w:val="0"/>
      <w:marRight w:val="0"/>
      <w:marTop w:val="0"/>
      <w:marBottom w:val="0"/>
      <w:divBdr>
        <w:top w:val="none" w:sz="0" w:space="0" w:color="auto"/>
        <w:left w:val="none" w:sz="0" w:space="0" w:color="auto"/>
        <w:bottom w:val="none" w:sz="0" w:space="0" w:color="auto"/>
        <w:right w:val="none" w:sz="0" w:space="0" w:color="auto"/>
      </w:divBdr>
    </w:div>
    <w:div w:id="914625512">
      <w:bodyDiv w:val="1"/>
      <w:marLeft w:val="0"/>
      <w:marRight w:val="0"/>
      <w:marTop w:val="0"/>
      <w:marBottom w:val="0"/>
      <w:divBdr>
        <w:top w:val="none" w:sz="0" w:space="0" w:color="auto"/>
        <w:left w:val="none" w:sz="0" w:space="0" w:color="auto"/>
        <w:bottom w:val="none" w:sz="0" w:space="0" w:color="auto"/>
        <w:right w:val="none" w:sz="0" w:space="0" w:color="auto"/>
      </w:divBdr>
    </w:div>
    <w:div w:id="934559164">
      <w:bodyDiv w:val="1"/>
      <w:marLeft w:val="0"/>
      <w:marRight w:val="0"/>
      <w:marTop w:val="0"/>
      <w:marBottom w:val="0"/>
      <w:divBdr>
        <w:top w:val="none" w:sz="0" w:space="0" w:color="auto"/>
        <w:left w:val="none" w:sz="0" w:space="0" w:color="auto"/>
        <w:bottom w:val="none" w:sz="0" w:space="0" w:color="auto"/>
        <w:right w:val="none" w:sz="0" w:space="0" w:color="auto"/>
      </w:divBdr>
    </w:div>
    <w:div w:id="1077165811">
      <w:bodyDiv w:val="1"/>
      <w:marLeft w:val="0"/>
      <w:marRight w:val="0"/>
      <w:marTop w:val="0"/>
      <w:marBottom w:val="0"/>
      <w:divBdr>
        <w:top w:val="none" w:sz="0" w:space="0" w:color="auto"/>
        <w:left w:val="none" w:sz="0" w:space="0" w:color="auto"/>
        <w:bottom w:val="none" w:sz="0" w:space="0" w:color="auto"/>
        <w:right w:val="none" w:sz="0" w:space="0" w:color="auto"/>
      </w:divBdr>
    </w:div>
    <w:div w:id="1114131399">
      <w:bodyDiv w:val="1"/>
      <w:marLeft w:val="0"/>
      <w:marRight w:val="0"/>
      <w:marTop w:val="0"/>
      <w:marBottom w:val="0"/>
      <w:divBdr>
        <w:top w:val="none" w:sz="0" w:space="0" w:color="auto"/>
        <w:left w:val="none" w:sz="0" w:space="0" w:color="auto"/>
        <w:bottom w:val="none" w:sz="0" w:space="0" w:color="auto"/>
        <w:right w:val="none" w:sz="0" w:space="0" w:color="auto"/>
      </w:divBdr>
    </w:div>
    <w:div w:id="1200971634">
      <w:bodyDiv w:val="1"/>
      <w:marLeft w:val="0"/>
      <w:marRight w:val="0"/>
      <w:marTop w:val="0"/>
      <w:marBottom w:val="0"/>
      <w:divBdr>
        <w:top w:val="none" w:sz="0" w:space="0" w:color="auto"/>
        <w:left w:val="none" w:sz="0" w:space="0" w:color="auto"/>
        <w:bottom w:val="none" w:sz="0" w:space="0" w:color="auto"/>
        <w:right w:val="none" w:sz="0" w:space="0" w:color="auto"/>
      </w:divBdr>
    </w:div>
    <w:div w:id="1293174214">
      <w:bodyDiv w:val="1"/>
      <w:marLeft w:val="0"/>
      <w:marRight w:val="0"/>
      <w:marTop w:val="0"/>
      <w:marBottom w:val="0"/>
      <w:divBdr>
        <w:top w:val="none" w:sz="0" w:space="0" w:color="auto"/>
        <w:left w:val="none" w:sz="0" w:space="0" w:color="auto"/>
        <w:bottom w:val="none" w:sz="0" w:space="0" w:color="auto"/>
        <w:right w:val="none" w:sz="0" w:space="0" w:color="auto"/>
      </w:divBdr>
    </w:div>
    <w:div w:id="1323007325">
      <w:bodyDiv w:val="1"/>
      <w:marLeft w:val="0"/>
      <w:marRight w:val="0"/>
      <w:marTop w:val="0"/>
      <w:marBottom w:val="0"/>
      <w:divBdr>
        <w:top w:val="none" w:sz="0" w:space="0" w:color="auto"/>
        <w:left w:val="none" w:sz="0" w:space="0" w:color="auto"/>
        <w:bottom w:val="none" w:sz="0" w:space="0" w:color="auto"/>
        <w:right w:val="none" w:sz="0" w:space="0" w:color="auto"/>
      </w:divBdr>
      <w:divsChild>
        <w:div w:id="128720179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60517578">
      <w:bodyDiv w:val="1"/>
      <w:marLeft w:val="0"/>
      <w:marRight w:val="0"/>
      <w:marTop w:val="0"/>
      <w:marBottom w:val="0"/>
      <w:divBdr>
        <w:top w:val="none" w:sz="0" w:space="0" w:color="auto"/>
        <w:left w:val="none" w:sz="0" w:space="0" w:color="auto"/>
        <w:bottom w:val="none" w:sz="0" w:space="0" w:color="auto"/>
        <w:right w:val="none" w:sz="0" w:space="0" w:color="auto"/>
      </w:divBdr>
    </w:div>
    <w:div w:id="1784691789">
      <w:bodyDiv w:val="1"/>
      <w:marLeft w:val="0"/>
      <w:marRight w:val="0"/>
      <w:marTop w:val="0"/>
      <w:marBottom w:val="0"/>
      <w:divBdr>
        <w:top w:val="none" w:sz="0" w:space="0" w:color="auto"/>
        <w:left w:val="none" w:sz="0" w:space="0" w:color="auto"/>
        <w:bottom w:val="none" w:sz="0" w:space="0" w:color="auto"/>
        <w:right w:val="none" w:sz="0" w:space="0" w:color="auto"/>
      </w:divBdr>
    </w:div>
    <w:div w:id="1898738402">
      <w:bodyDiv w:val="1"/>
      <w:marLeft w:val="0"/>
      <w:marRight w:val="0"/>
      <w:marTop w:val="0"/>
      <w:marBottom w:val="0"/>
      <w:divBdr>
        <w:top w:val="none" w:sz="0" w:space="0" w:color="auto"/>
        <w:left w:val="none" w:sz="0" w:space="0" w:color="auto"/>
        <w:bottom w:val="none" w:sz="0" w:space="0" w:color="auto"/>
        <w:right w:val="none" w:sz="0" w:space="0" w:color="auto"/>
      </w:divBdr>
    </w:div>
    <w:div w:id="1922524370">
      <w:bodyDiv w:val="1"/>
      <w:marLeft w:val="0"/>
      <w:marRight w:val="0"/>
      <w:marTop w:val="0"/>
      <w:marBottom w:val="0"/>
      <w:divBdr>
        <w:top w:val="none" w:sz="0" w:space="0" w:color="auto"/>
        <w:left w:val="none" w:sz="0" w:space="0" w:color="auto"/>
        <w:bottom w:val="none" w:sz="0" w:space="0" w:color="auto"/>
        <w:right w:val="none" w:sz="0" w:space="0" w:color="auto"/>
      </w:divBdr>
    </w:div>
    <w:div w:id="198851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6/202361" TargetMode="External" /><Relationship Id="rId3" Type="http://schemas.openxmlformats.org/officeDocument/2006/relationships/settings" Target="settings.xml" /><Relationship Id="rId7" Type="http://schemas.openxmlformats.org/officeDocument/2006/relationships/hyperlink" Target="https://doi.org/10.1007/978-3-319-45675-1_1" TargetMode="Externa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header" Target="header1.xml" /><Relationship Id="rId4" Type="http://schemas.openxmlformats.org/officeDocument/2006/relationships/webSettings" Target="webSettings.xml" /><Relationship Id="rId9" Type="http://schemas.openxmlformats.org/officeDocument/2006/relationships/hyperlink" Target="https://doi.org/10.31219/osf.io/24pb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2946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254716226303</cp:lastModifiedBy>
  <cp:revision>2</cp:revision>
  <dcterms:created xsi:type="dcterms:W3CDTF">2021-01-20T21:37:00Z</dcterms:created>
  <dcterms:modified xsi:type="dcterms:W3CDTF">2021-01-20T21:37:00Z</dcterms:modified>
</cp:coreProperties>
</file>